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78" w:rsidRPr="00CC2578" w:rsidRDefault="00CC2578" w:rsidP="00CC2578">
      <w:pPr>
        <w:spacing w:after="0" w:line="240" w:lineRule="auto"/>
        <w:jc w:val="right"/>
        <w:rPr>
          <w:rFonts w:ascii="Times New Roman" w:eastAsia="Times New Roman" w:hAnsi="Times New Roman" w:cs="Times New Roman"/>
          <w:sz w:val="24"/>
          <w:szCs w:val="24"/>
          <w:lang w:eastAsia="pl-PL"/>
        </w:rPr>
      </w:pPr>
      <w:r w:rsidRPr="00CC2578">
        <w:rPr>
          <w:rFonts w:ascii="Tahoma" w:eastAsia="Times New Roman" w:hAnsi="Tahoma" w:cs="Tahoma"/>
          <w:b/>
          <w:bCs/>
          <w:sz w:val="20"/>
          <w:szCs w:val="20"/>
          <w:u w:val="single"/>
          <w:lang w:eastAsia="pl-PL"/>
        </w:rPr>
        <w:t xml:space="preserve">Obrzycko, dnia </w:t>
      </w:r>
      <w:r>
        <w:rPr>
          <w:rFonts w:ascii="Tahoma" w:eastAsia="Times New Roman" w:hAnsi="Tahoma" w:cs="Tahoma"/>
          <w:b/>
          <w:bCs/>
          <w:sz w:val="20"/>
          <w:szCs w:val="20"/>
          <w:u w:val="single"/>
          <w:lang w:eastAsia="pl-PL"/>
        </w:rPr>
        <w:t>30 grudnia 2016</w:t>
      </w:r>
      <w:r w:rsidRPr="00CC2578">
        <w:rPr>
          <w:rFonts w:ascii="Tahoma" w:eastAsia="Times New Roman" w:hAnsi="Tahoma" w:cs="Tahoma"/>
          <w:b/>
          <w:bCs/>
          <w:sz w:val="20"/>
          <w:szCs w:val="20"/>
          <w:u w:val="single"/>
          <w:lang w:eastAsia="pl-PL"/>
        </w:rPr>
        <w:t xml:space="preserve"> r.</w:t>
      </w:r>
    </w:p>
    <w:p w:rsidR="00CC2578" w:rsidRPr="00CC2578" w:rsidRDefault="00CC2578" w:rsidP="00CC2578">
      <w:pPr>
        <w:spacing w:after="0" w:line="240" w:lineRule="auto"/>
        <w:rPr>
          <w:rFonts w:ascii="Times New Roman" w:eastAsia="Times New Roman" w:hAnsi="Times New Roman" w:cs="Times New Roman"/>
          <w:sz w:val="24"/>
          <w:szCs w:val="24"/>
          <w:lang w:eastAsia="pl-PL"/>
        </w:rPr>
      </w:pPr>
      <w:r w:rsidRPr="00CC2578">
        <w:rPr>
          <w:rFonts w:ascii="Tahoma" w:eastAsia="Times New Roman" w:hAnsi="Tahoma" w:cs="Tahoma"/>
          <w:b/>
          <w:bCs/>
          <w:sz w:val="20"/>
          <w:szCs w:val="20"/>
          <w:u w:val="single"/>
          <w:lang w:eastAsia="pl-PL"/>
        </w:rPr>
        <w:t>PZP. 271.1</w:t>
      </w:r>
      <w:r>
        <w:rPr>
          <w:rFonts w:ascii="Tahoma" w:eastAsia="Times New Roman" w:hAnsi="Tahoma" w:cs="Tahoma"/>
          <w:b/>
          <w:bCs/>
          <w:sz w:val="20"/>
          <w:szCs w:val="20"/>
          <w:u w:val="single"/>
          <w:lang w:eastAsia="pl-PL"/>
        </w:rPr>
        <w:t>1.2016</w:t>
      </w:r>
    </w:p>
    <w:p w:rsidR="00CC2578" w:rsidRPr="00CC2578" w:rsidRDefault="00CC2578" w:rsidP="00CC2578">
      <w:pPr>
        <w:spacing w:after="0" w:line="240" w:lineRule="auto"/>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 </w:t>
      </w:r>
    </w:p>
    <w:p w:rsidR="00CC2578" w:rsidRPr="00CC2578" w:rsidRDefault="00CC2578" w:rsidP="00CC2578">
      <w:pPr>
        <w:spacing w:after="0" w:line="240" w:lineRule="auto"/>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 </w:t>
      </w:r>
    </w:p>
    <w:p w:rsidR="00CC2578" w:rsidRPr="00CC2578" w:rsidRDefault="00CC2578" w:rsidP="00CC257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CC2578">
        <w:rPr>
          <w:rFonts w:ascii="Tahoma" w:eastAsia="Times New Roman" w:hAnsi="Tahoma" w:cs="Tahoma"/>
          <w:b/>
          <w:bCs/>
          <w:sz w:val="20"/>
          <w:szCs w:val="20"/>
          <w:u w:val="single"/>
          <w:lang w:eastAsia="pl-PL"/>
        </w:rPr>
        <w:t>ZAPYTANIE OFERTOWE</w:t>
      </w:r>
    </w:p>
    <w:p w:rsidR="00CC2578" w:rsidRPr="00CC2578" w:rsidRDefault="00CC2578" w:rsidP="00CC2578">
      <w:pPr>
        <w:spacing w:after="0" w:line="240" w:lineRule="auto"/>
        <w:jc w:val="both"/>
        <w:rPr>
          <w:rFonts w:ascii="Times New Roman" w:eastAsia="Times New Roman" w:hAnsi="Times New Roman" w:cs="Times New Roman"/>
          <w:sz w:val="24"/>
          <w:szCs w:val="24"/>
          <w:lang w:eastAsia="pl-PL"/>
        </w:rPr>
      </w:pPr>
      <w:r w:rsidRPr="00CC2578">
        <w:rPr>
          <w:rFonts w:ascii="Tahoma" w:eastAsia="Times New Roman" w:hAnsi="Tahoma" w:cs="Tahoma"/>
          <w:b/>
          <w:bCs/>
          <w:sz w:val="20"/>
          <w:szCs w:val="20"/>
          <w:lang w:eastAsia="pl-PL"/>
        </w:rPr>
        <w:t>na wykonanie zadania pn.: „</w:t>
      </w:r>
      <w:r w:rsidRPr="00CC2578">
        <w:rPr>
          <w:rFonts w:ascii="Tahoma" w:eastAsia="Times New Roman" w:hAnsi="Tahoma" w:cs="Tahoma"/>
          <w:b/>
          <w:color w:val="000000"/>
          <w:sz w:val="20"/>
          <w:szCs w:val="20"/>
          <w:lang w:eastAsia="pl-PL"/>
        </w:rPr>
        <w:t>Usuwanie awarii urządzeń i przyłączy wodociągowych, kanalizacji sanitarnej na terenie gminy Obrzycko”</w:t>
      </w:r>
    </w:p>
    <w:p w:rsidR="00CC2578" w:rsidRPr="00CC2578" w:rsidRDefault="00CC2578" w:rsidP="00CC257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 </w:t>
      </w:r>
    </w:p>
    <w:p w:rsidR="00CC2578" w:rsidRPr="00CC2578" w:rsidRDefault="00CC2578" w:rsidP="00CC2578">
      <w:pPr>
        <w:spacing w:before="100" w:beforeAutospacing="1" w:after="100" w:afterAutospacing="1" w:line="240" w:lineRule="auto"/>
        <w:ind w:firstLine="708"/>
        <w:jc w:val="both"/>
        <w:rPr>
          <w:rFonts w:ascii="Times New Roman" w:eastAsia="Times New Roman" w:hAnsi="Times New Roman" w:cs="Times New Roman"/>
          <w:sz w:val="24"/>
          <w:szCs w:val="24"/>
          <w:lang w:eastAsia="pl-PL"/>
        </w:rPr>
      </w:pPr>
      <w:r w:rsidRPr="00CC2578">
        <w:rPr>
          <w:rFonts w:ascii="Tahoma" w:eastAsia="Times New Roman" w:hAnsi="Tahoma" w:cs="Tahoma"/>
          <w:b/>
          <w:sz w:val="20"/>
          <w:szCs w:val="20"/>
          <w:u w:val="single"/>
          <w:lang w:eastAsia="pl-PL"/>
        </w:rPr>
        <w:t>Zamawiający:</w:t>
      </w:r>
    </w:p>
    <w:p w:rsidR="00CC2578" w:rsidRPr="00CC2578" w:rsidRDefault="00CC2578" w:rsidP="00CC2578">
      <w:pPr>
        <w:spacing w:before="100" w:beforeAutospacing="1" w:after="100" w:afterAutospacing="1" w:line="240" w:lineRule="auto"/>
        <w:ind w:left="708"/>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Gmina Obrzycko, Urząd Gminy w Obrzycku</w:t>
      </w:r>
    </w:p>
    <w:p w:rsidR="00CC2578" w:rsidRPr="00CC2578" w:rsidRDefault="00CC2578" w:rsidP="00CC2578">
      <w:pPr>
        <w:spacing w:after="0" w:line="240" w:lineRule="auto"/>
        <w:ind w:left="708"/>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ul. Rynek 19,  64-520 Obrzycko</w:t>
      </w:r>
    </w:p>
    <w:p w:rsidR="00CC2578" w:rsidRPr="00CC2578" w:rsidRDefault="00CC2578" w:rsidP="00CC2578">
      <w:pPr>
        <w:spacing w:before="100" w:beforeAutospacing="1" w:after="100" w:afterAutospacing="1" w:line="240" w:lineRule="auto"/>
        <w:ind w:left="708"/>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 xml:space="preserve">Regon: 631258307,  NIP 787-199-76-78 </w:t>
      </w:r>
    </w:p>
    <w:p w:rsidR="00CC2578" w:rsidRPr="00CC2578" w:rsidRDefault="00CC2578" w:rsidP="00CC2578">
      <w:pPr>
        <w:spacing w:before="100" w:beforeAutospacing="1" w:after="100" w:afterAutospacing="1" w:line="240" w:lineRule="auto"/>
        <w:ind w:left="708"/>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Tel. (61) 29-13-065, Fax. (61) 29-13-072</w:t>
      </w:r>
    </w:p>
    <w:p w:rsidR="00CC2578" w:rsidRPr="00CC2578" w:rsidRDefault="00CC2578" w:rsidP="00CC2578">
      <w:pPr>
        <w:spacing w:before="100" w:beforeAutospacing="1" w:after="100" w:afterAutospacing="1" w:line="240" w:lineRule="auto"/>
        <w:ind w:left="708"/>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Godziny pracy: poniedziałek od 8</w:t>
      </w:r>
      <w:r w:rsidRPr="00CC2578">
        <w:rPr>
          <w:rFonts w:ascii="Tahoma" w:eastAsia="Times New Roman" w:hAnsi="Tahoma" w:cs="Tahoma"/>
          <w:sz w:val="20"/>
          <w:szCs w:val="20"/>
          <w:vertAlign w:val="superscript"/>
          <w:lang w:eastAsia="pl-PL"/>
        </w:rPr>
        <w:t>00</w:t>
      </w:r>
      <w:r w:rsidRPr="00CC2578">
        <w:rPr>
          <w:rFonts w:ascii="Tahoma" w:eastAsia="Times New Roman" w:hAnsi="Tahoma" w:cs="Tahoma"/>
          <w:sz w:val="20"/>
          <w:szCs w:val="20"/>
          <w:lang w:eastAsia="pl-PL"/>
        </w:rPr>
        <w:t xml:space="preserve"> do 16</w:t>
      </w:r>
      <w:r w:rsidRPr="00CC2578">
        <w:rPr>
          <w:rFonts w:ascii="Tahoma" w:eastAsia="Times New Roman" w:hAnsi="Tahoma" w:cs="Tahoma"/>
          <w:sz w:val="20"/>
          <w:szCs w:val="20"/>
          <w:vertAlign w:val="superscript"/>
          <w:lang w:eastAsia="pl-PL"/>
        </w:rPr>
        <w:t>00</w:t>
      </w:r>
      <w:r w:rsidRPr="00CC2578">
        <w:rPr>
          <w:rFonts w:ascii="Tahoma" w:eastAsia="Times New Roman" w:hAnsi="Tahoma" w:cs="Tahoma"/>
          <w:sz w:val="20"/>
          <w:szCs w:val="20"/>
          <w:lang w:eastAsia="pl-PL"/>
        </w:rPr>
        <w:t>, od wtorku do piątku: od 7</w:t>
      </w:r>
      <w:r w:rsidRPr="00CC2578">
        <w:rPr>
          <w:rFonts w:ascii="Tahoma" w:eastAsia="Times New Roman" w:hAnsi="Tahoma" w:cs="Tahoma"/>
          <w:sz w:val="20"/>
          <w:szCs w:val="20"/>
          <w:vertAlign w:val="superscript"/>
          <w:lang w:eastAsia="pl-PL"/>
        </w:rPr>
        <w:t>30</w:t>
      </w:r>
      <w:r w:rsidRPr="00CC2578">
        <w:rPr>
          <w:rFonts w:ascii="Tahoma" w:eastAsia="Times New Roman" w:hAnsi="Tahoma" w:cs="Tahoma"/>
          <w:sz w:val="20"/>
          <w:szCs w:val="20"/>
          <w:lang w:eastAsia="pl-PL"/>
        </w:rPr>
        <w:t xml:space="preserve"> do 15</w:t>
      </w:r>
      <w:r w:rsidRPr="00CC2578">
        <w:rPr>
          <w:rFonts w:ascii="Tahoma" w:eastAsia="Times New Roman" w:hAnsi="Tahoma" w:cs="Tahoma"/>
          <w:sz w:val="20"/>
          <w:szCs w:val="20"/>
          <w:vertAlign w:val="superscript"/>
          <w:lang w:eastAsia="pl-PL"/>
        </w:rPr>
        <w:t>30</w:t>
      </w:r>
      <w:r w:rsidRPr="00CC2578">
        <w:rPr>
          <w:rFonts w:ascii="Tahoma" w:eastAsia="Times New Roman" w:hAnsi="Tahoma" w:cs="Tahoma"/>
          <w:sz w:val="20"/>
          <w:szCs w:val="20"/>
          <w:lang w:eastAsia="pl-PL"/>
        </w:rPr>
        <w:t>.</w:t>
      </w:r>
    </w:p>
    <w:p w:rsidR="00CC2578" w:rsidRPr="00CC2578" w:rsidRDefault="00CC2578" w:rsidP="00CC2578">
      <w:pPr>
        <w:spacing w:after="0" w:line="240" w:lineRule="auto"/>
        <w:ind w:firstLine="360"/>
        <w:jc w:val="both"/>
        <w:outlineLvl w:val="3"/>
        <w:rPr>
          <w:rFonts w:ascii="Times New Roman" w:eastAsia="Times New Roman" w:hAnsi="Times New Roman" w:cs="Times New Roman"/>
          <w:b/>
          <w:bCs/>
          <w:sz w:val="24"/>
          <w:szCs w:val="24"/>
          <w:lang w:eastAsia="pl-PL"/>
        </w:rPr>
      </w:pPr>
      <w:r w:rsidRPr="00CC2578">
        <w:rPr>
          <w:rFonts w:ascii="Tahoma" w:eastAsia="Times New Roman" w:hAnsi="Tahoma" w:cs="Tahoma"/>
          <w:b/>
          <w:sz w:val="20"/>
          <w:szCs w:val="20"/>
          <w:u w:val="single"/>
          <w:lang w:eastAsia="pl-PL"/>
        </w:rPr>
        <w:t xml:space="preserve">Przedmiot zamówienia: </w:t>
      </w:r>
    </w:p>
    <w:p w:rsidR="00CC2578" w:rsidRPr="00CC2578" w:rsidRDefault="00CC2578" w:rsidP="00CC2578">
      <w:pPr>
        <w:numPr>
          <w:ilvl w:val="0"/>
          <w:numId w:val="1"/>
        </w:numPr>
        <w:tabs>
          <w:tab w:val="num" w:pos="1080"/>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C2578">
        <w:rPr>
          <w:rFonts w:ascii="Tahoma" w:eastAsia="Times New Roman" w:hAnsi="Tahoma" w:cs="Tahoma"/>
          <w:color w:val="000000"/>
          <w:sz w:val="20"/>
          <w:szCs w:val="20"/>
          <w:lang w:eastAsia="pl-PL"/>
        </w:rPr>
        <w:t>Usuwanie awarii urządzeń i przyłączy wodociągowych, kanalizacji sanitarnej na terenie gminy Obrzycko, w tym:</w:t>
      </w:r>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a.</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usuwanie awarii urządzeń służących do ujmowania wody pitnej, przepompowni ścieków i oczyszczalniach ścieków,</w:t>
      </w:r>
    </w:p>
    <w:p w:rsidR="00CC2578" w:rsidRPr="00CC2578" w:rsidRDefault="00CC2578" w:rsidP="00CC2578">
      <w:pPr>
        <w:tabs>
          <w:tab w:val="num" w:pos="180"/>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b.</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usuwanie awarii sieci i przyłączy wodociągowych i kanalizacji sanitarnej,</w:t>
      </w:r>
    </w:p>
    <w:p w:rsidR="00CC2578" w:rsidRPr="00CC2578" w:rsidRDefault="00CC2578" w:rsidP="00CC2578">
      <w:pPr>
        <w:numPr>
          <w:ilvl w:val="0"/>
          <w:numId w:val="2"/>
        </w:numPr>
        <w:tabs>
          <w:tab w:val="num" w:pos="1080"/>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C2578">
        <w:rPr>
          <w:rFonts w:ascii="Tahoma" w:eastAsia="Times New Roman" w:hAnsi="Tahoma" w:cs="Tahoma"/>
          <w:color w:val="000000"/>
          <w:sz w:val="20"/>
          <w:szCs w:val="20"/>
          <w:lang w:eastAsia="pl-PL"/>
        </w:rPr>
        <w:t>Parametry:</w:t>
      </w:r>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a.</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sieci wodociągowej: PCVØ 200,160, 110, 90,</w:t>
      </w:r>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b.</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 xml:space="preserve">przyłącza wodociągowe PEØ  63, Ø40, Ø32, Ø25, </w:t>
      </w:r>
      <w:proofErr w:type="spellStart"/>
      <w:r w:rsidRPr="00CC2578">
        <w:rPr>
          <w:rFonts w:ascii="Tahoma" w:eastAsia="Times New Roman" w:hAnsi="Tahoma" w:cs="Tahoma"/>
          <w:color w:val="000000"/>
          <w:sz w:val="20"/>
          <w:szCs w:val="20"/>
          <w:lang w:eastAsia="pl-PL"/>
        </w:rPr>
        <w:t>stalowe-ocynk</w:t>
      </w:r>
      <w:proofErr w:type="spellEnd"/>
      <w:r w:rsidRPr="00CC2578">
        <w:rPr>
          <w:rFonts w:ascii="Tahoma" w:eastAsia="Times New Roman" w:hAnsi="Tahoma" w:cs="Tahoma"/>
          <w:color w:val="000000"/>
          <w:sz w:val="20"/>
          <w:szCs w:val="20"/>
          <w:lang w:eastAsia="pl-PL"/>
        </w:rPr>
        <w:t xml:space="preserve"> o przekroju 1 ½ ‘, 1’.</w:t>
      </w:r>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c.</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kanalizacja sanitarna PCV Ø250, Ø200, Ø160</w:t>
      </w:r>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d.</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oczyszczalnie ścieków typu mechaniczno-biologiczne - szt. 6,</w:t>
      </w:r>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e.</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przepompownia ścieków - 46 szt.</w:t>
      </w:r>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f.</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 xml:space="preserve">przydomowe oczyszczalnie - 2 </w:t>
      </w:r>
      <w:proofErr w:type="spellStart"/>
      <w:r w:rsidRPr="00CC2578">
        <w:rPr>
          <w:rFonts w:ascii="Tahoma" w:eastAsia="Times New Roman" w:hAnsi="Tahoma" w:cs="Tahoma"/>
          <w:color w:val="000000"/>
          <w:sz w:val="20"/>
          <w:szCs w:val="20"/>
          <w:lang w:eastAsia="pl-PL"/>
        </w:rPr>
        <w:t>szt</w:t>
      </w:r>
      <w:proofErr w:type="spellEnd"/>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g.</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studnie głębinowe - 5 szt. pompy - 5 szt.</w:t>
      </w:r>
    </w:p>
    <w:p w:rsidR="00CC2578" w:rsidRPr="00CC2578" w:rsidRDefault="00CC2578" w:rsidP="00CC2578">
      <w:pPr>
        <w:tabs>
          <w:tab w:val="num" w:pos="180"/>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h.</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hydrofornie - szt. 3.</w:t>
      </w:r>
    </w:p>
    <w:p w:rsidR="00CC2578" w:rsidRPr="00CC2578" w:rsidRDefault="00CC2578" w:rsidP="00CC2578">
      <w:pPr>
        <w:numPr>
          <w:ilvl w:val="0"/>
          <w:numId w:val="3"/>
        </w:numPr>
        <w:tabs>
          <w:tab w:val="num" w:pos="1080"/>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C2578">
        <w:rPr>
          <w:rFonts w:ascii="Tahoma" w:eastAsia="Times New Roman" w:hAnsi="Tahoma" w:cs="Tahoma"/>
          <w:color w:val="000000"/>
          <w:sz w:val="20"/>
          <w:szCs w:val="20"/>
          <w:lang w:eastAsia="pl-PL"/>
        </w:rPr>
        <w:t>Zakres robót i podstawowe obowiązki wykonawcy:</w:t>
      </w:r>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lastRenderedPageBreak/>
        <w:t>a.</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 xml:space="preserve">bieżące usuwanie awarii sieci wodociągowych a w szczególności pęknięć przewodów rozdzielczych i przyłączy, usuwanie nieszczelności zaworów, wymiana </w:t>
      </w:r>
      <w:proofErr w:type="spellStart"/>
      <w:r w:rsidRPr="00CC2578">
        <w:rPr>
          <w:rFonts w:ascii="Tahoma" w:eastAsia="Times New Roman" w:hAnsi="Tahoma" w:cs="Tahoma"/>
          <w:color w:val="000000"/>
          <w:sz w:val="20"/>
          <w:szCs w:val="20"/>
          <w:lang w:eastAsia="pl-PL"/>
        </w:rPr>
        <w:t>nawiertek</w:t>
      </w:r>
      <w:proofErr w:type="spellEnd"/>
      <w:r w:rsidRPr="00CC2578">
        <w:rPr>
          <w:rFonts w:ascii="Tahoma" w:eastAsia="Times New Roman" w:hAnsi="Tahoma" w:cs="Tahoma"/>
          <w:color w:val="000000"/>
          <w:sz w:val="20"/>
          <w:szCs w:val="20"/>
          <w:lang w:eastAsia="pl-PL"/>
        </w:rPr>
        <w:t xml:space="preserve"> i pozostałej armatury wraz  z hydrantami,</w:t>
      </w:r>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b.</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naprawa i wymiana pomp głębinowych i zestawów pomp hydroforowych,</w:t>
      </w:r>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c.</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usuwanie zatorów i naprawa uszkodzonych studzienek sieci kanalizacyjnej, czyszczenie przepompowni ścieków, czyszczenie komór w oczyszczalni ścieków,</w:t>
      </w:r>
    </w:p>
    <w:p w:rsidR="00CC2578" w:rsidRPr="00CC2578" w:rsidRDefault="00CC2578" w:rsidP="00CC2578">
      <w:pPr>
        <w:tabs>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d.</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color w:val="000000"/>
          <w:sz w:val="20"/>
          <w:szCs w:val="20"/>
          <w:lang w:eastAsia="pl-PL"/>
        </w:rPr>
        <w:t>naprawa i wymiana urządzeń oraz pomp w oczyszczalniach ścieków i przepompowni ścieków,</w:t>
      </w:r>
    </w:p>
    <w:p w:rsidR="00CC2578" w:rsidRPr="00CC2578" w:rsidRDefault="00CC2578" w:rsidP="00CC2578">
      <w:pPr>
        <w:tabs>
          <w:tab w:val="num" w:pos="180"/>
          <w:tab w:val="num" w:pos="1080"/>
          <w:tab w:val="num" w:pos="1440"/>
        </w:tabs>
        <w:spacing w:before="100" w:beforeAutospacing="1" w:after="100" w:afterAutospacing="1" w:line="240" w:lineRule="auto"/>
        <w:ind w:left="144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e.</w:t>
      </w:r>
      <w:r>
        <w:rPr>
          <w:rFonts w:ascii="Times New Roman" w:eastAsia="Tahoma" w:hAnsi="Times New Roman" w:cs="Times New Roman"/>
          <w:sz w:val="14"/>
          <w:szCs w:val="14"/>
          <w:lang w:eastAsia="pl-PL"/>
        </w:rPr>
        <w:t>    </w:t>
      </w:r>
      <w:r w:rsidRPr="00CC2578">
        <w:rPr>
          <w:rFonts w:ascii="Tahoma" w:eastAsia="Times New Roman" w:hAnsi="Tahoma" w:cs="Tahoma"/>
          <w:color w:val="000000"/>
          <w:sz w:val="20"/>
          <w:szCs w:val="20"/>
          <w:lang w:eastAsia="pl-PL"/>
        </w:rPr>
        <w:t>realizacja indywidualnych zleceń zamawiającego z zakresu spraw związanych z modernizacją i eksploatacji urządzeń zbiorowego zaopatrzenia w wodę i użytkowania komunalnej kanalizacji sanitarnej.</w:t>
      </w:r>
    </w:p>
    <w:p w:rsidR="00CC2578" w:rsidRPr="00CC2578" w:rsidRDefault="00CC2578" w:rsidP="00CC25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C2578">
        <w:rPr>
          <w:rFonts w:ascii="Tahoma" w:eastAsia="Times New Roman" w:hAnsi="Tahoma" w:cs="Tahoma"/>
          <w:bCs/>
          <w:sz w:val="20"/>
          <w:szCs w:val="20"/>
          <w:lang w:eastAsia="pl-PL"/>
        </w:rPr>
        <w:t>W przypadku wystąpienia awarii w drodze wojewódzkiej lub powiatowej Wykonawca zobowiązany jest do zgłoszenia zajęcia pasa drogowego do właściciela drogi oraz dokonanie odbioru prac prowadzących do przywrócenia do stanu pierwotnego pasa drogowego. Koszty zajęcia pasa drogowego ponosi Zamawiający na podstawie faktury wystawionej przez Zarządcę drogi.</w:t>
      </w:r>
    </w:p>
    <w:p w:rsidR="00CC2578" w:rsidRPr="00CC2578" w:rsidRDefault="00CC2578" w:rsidP="00CC2578">
      <w:pPr>
        <w:spacing w:before="100" w:beforeAutospacing="1" w:after="100" w:afterAutospacing="1" w:line="240" w:lineRule="auto"/>
        <w:ind w:firstLine="360"/>
        <w:jc w:val="both"/>
        <w:rPr>
          <w:rFonts w:ascii="Times New Roman" w:eastAsia="Times New Roman" w:hAnsi="Times New Roman" w:cs="Times New Roman"/>
          <w:sz w:val="24"/>
          <w:szCs w:val="24"/>
          <w:lang w:eastAsia="pl-PL"/>
        </w:rPr>
      </w:pPr>
      <w:r w:rsidRPr="00CC2578">
        <w:rPr>
          <w:rFonts w:ascii="Tahoma" w:eastAsia="Times New Roman" w:hAnsi="Tahoma" w:cs="Tahoma"/>
          <w:b/>
          <w:bCs/>
          <w:sz w:val="20"/>
          <w:szCs w:val="20"/>
          <w:u w:val="single"/>
          <w:lang w:eastAsia="pl-PL"/>
        </w:rPr>
        <w:t>Sposób obliczenia ceny ofertowej:</w:t>
      </w:r>
    </w:p>
    <w:p w:rsidR="00CC2578" w:rsidRPr="00CC2578" w:rsidRDefault="00CC2578" w:rsidP="00CC2578">
      <w:pPr>
        <w:tabs>
          <w:tab w:val="num" w:pos="397"/>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1.</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sz w:val="20"/>
          <w:szCs w:val="20"/>
          <w:lang w:eastAsia="pl-PL"/>
        </w:rPr>
        <w:t>Cenę ofertową, obejmującą całość przedmiotu zamówienia na podstawie, której Zamawiający dokona wyboru najkorzystniejszej oferty stanowi cena kosztorysowa brutto.</w:t>
      </w:r>
    </w:p>
    <w:p w:rsidR="00CC2578" w:rsidRPr="00CC2578" w:rsidRDefault="00CC2578" w:rsidP="00CC2578">
      <w:pPr>
        <w:tabs>
          <w:tab w:val="num" w:pos="397"/>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2.</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sz w:val="20"/>
          <w:szCs w:val="20"/>
          <w:lang w:eastAsia="pl-PL"/>
        </w:rPr>
        <w:t>Oferty zostaną ocenione za pomocą systemu punktowego w następujący sposób:</w:t>
      </w:r>
    </w:p>
    <w:p w:rsidR="00CC2578" w:rsidRPr="00CC2578" w:rsidRDefault="00CC2578" w:rsidP="00CC2578">
      <w:pPr>
        <w:spacing w:after="0" w:line="240" w:lineRule="auto"/>
        <w:ind w:firstLine="708"/>
        <w:jc w:val="both"/>
        <w:rPr>
          <w:rFonts w:ascii="Times New Roman" w:eastAsia="Times New Roman" w:hAnsi="Times New Roman" w:cs="Times New Roman"/>
          <w:sz w:val="24"/>
          <w:szCs w:val="24"/>
          <w:lang w:eastAsia="pl-PL"/>
        </w:rPr>
      </w:pPr>
      <w:r w:rsidRPr="00CC2578">
        <w:rPr>
          <w:rFonts w:ascii="Tahoma" w:eastAsia="Times New Roman" w:hAnsi="Tahoma" w:cs="Tahoma"/>
          <w:b/>
          <w:sz w:val="20"/>
          <w:szCs w:val="20"/>
          <w:lang w:eastAsia="pl-PL"/>
        </w:rPr>
        <w:t>C = cena</w:t>
      </w:r>
    </w:p>
    <w:p w:rsidR="00CC2578" w:rsidRPr="00CC2578" w:rsidRDefault="00CC2578" w:rsidP="00CC2578">
      <w:pPr>
        <w:spacing w:after="0" w:line="240" w:lineRule="auto"/>
        <w:ind w:firstLine="708"/>
        <w:jc w:val="both"/>
        <w:rPr>
          <w:rFonts w:ascii="Times New Roman" w:eastAsia="Times New Roman" w:hAnsi="Times New Roman" w:cs="Times New Roman"/>
          <w:sz w:val="24"/>
          <w:szCs w:val="24"/>
          <w:lang w:eastAsia="pl-PL"/>
        </w:rPr>
      </w:pPr>
      <w:r w:rsidRPr="00CC2578">
        <w:rPr>
          <w:rFonts w:ascii="Tahoma" w:eastAsia="Times New Roman" w:hAnsi="Tahoma" w:cs="Tahoma"/>
          <w:b/>
          <w:sz w:val="20"/>
          <w:szCs w:val="20"/>
          <w:lang w:eastAsia="pl-PL"/>
        </w:rPr>
        <w:t>Cena pracy sprzętu - 40 %</w:t>
      </w:r>
    </w:p>
    <w:p w:rsidR="00CC2578" w:rsidRPr="00CC2578" w:rsidRDefault="00CC2578" w:rsidP="00CC2578">
      <w:pPr>
        <w:spacing w:after="0" w:line="240" w:lineRule="auto"/>
        <w:ind w:firstLine="708"/>
        <w:jc w:val="both"/>
        <w:rPr>
          <w:rFonts w:ascii="Times New Roman" w:eastAsia="Times New Roman" w:hAnsi="Times New Roman" w:cs="Times New Roman"/>
          <w:sz w:val="24"/>
          <w:szCs w:val="24"/>
          <w:lang w:eastAsia="pl-PL"/>
        </w:rPr>
      </w:pPr>
      <w:r w:rsidRPr="00CC2578">
        <w:rPr>
          <w:rFonts w:ascii="Tahoma" w:eastAsia="Times New Roman" w:hAnsi="Tahoma" w:cs="Tahoma"/>
          <w:b/>
          <w:sz w:val="20"/>
          <w:szCs w:val="20"/>
          <w:lang w:eastAsia="pl-PL"/>
        </w:rPr>
        <w:t>C1 = C najniższej oferty ÷ C badanej oferty x 40 pkt</w:t>
      </w:r>
    </w:p>
    <w:p w:rsidR="00CC2578" w:rsidRPr="00CC2578" w:rsidRDefault="00CC2578" w:rsidP="00CC2578">
      <w:pPr>
        <w:spacing w:after="0" w:line="240" w:lineRule="auto"/>
        <w:ind w:firstLine="708"/>
        <w:jc w:val="both"/>
        <w:rPr>
          <w:rFonts w:ascii="Times New Roman" w:eastAsia="Times New Roman" w:hAnsi="Times New Roman" w:cs="Times New Roman"/>
          <w:sz w:val="24"/>
          <w:szCs w:val="24"/>
          <w:lang w:eastAsia="pl-PL"/>
        </w:rPr>
      </w:pPr>
      <w:r w:rsidRPr="00CC2578">
        <w:rPr>
          <w:rFonts w:ascii="Tahoma" w:eastAsia="Times New Roman" w:hAnsi="Tahoma" w:cs="Tahoma"/>
          <w:b/>
          <w:sz w:val="20"/>
          <w:szCs w:val="20"/>
          <w:lang w:eastAsia="pl-PL"/>
        </w:rPr>
        <w:t>Cena roboczogodziny - 50%</w:t>
      </w:r>
    </w:p>
    <w:p w:rsidR="00CC2578" w:rsidRPr="00CC2578" w:rsidRDefault="00CC2578" w:rsidP="00CC2578">
      <w:pPr>
        <w:spacing w:after="0" w:line="240" w:lineRule="auto"/>
        <w:ind w:firstLine="708"/>
        <w:jc w:val="both"/>
        <w:rPr>
          <w:rFonts w:ascii="Times New Roman" w:eastAsia="Times New Roman" w:hAnsi="Times New Roman" w:cs="Times New Roman"/>
          <w:sz w:val="24"/>
          <w:szCs w:val="24"/>
          <w:lang w:eastAsia="pl-PL"/>
        </w:rPr>
      </w:pPr>
      <w:r w:rsidRPr="00CC2578">
        <w:rPr>
          <w:rFonts w:ascii="Tahoma" w:eastAsia="Times New Roman" w:hAnsi="Tahoma" w:cs="Tahoma"/>
          <w:b/>
          <w:sz w:val="20"/>
          <w:szCs w:val="20"/>
          <w:lang w:eastAsia="pl-PL"/>
        </w:rPr>
        <w:t>C2 = C najniższej oferty ÷ C badanej oferty x 50 pkt</w:t>
      </w:r>
    </w:p>
    <w:p w:rsidR="00CC2578" w:rsidRPr="00CC2578" w:rsidRDefault="00CC2578" w:rsidP="00CC2578">
      <w:pPr>
        <w:spacing w:after="0" w:line="240" w:lineRule="auto"/>
        <w:ind w:left="708"/>
        <w:jc w:val="both"/>
        <w:rPr>
          <w:rFonts w:ascii="Times New Roman" w:eastAsia="Times New Roman" w:hAnsi="Times New Roman" w:cs="Times New Roman"/>
          <w:sz w:val="24"/>
          <w:szCs w:val="24"/>
          <w:lang w:eastAsia="pl-PL"/>
        </w:rPr>
      </w:pPr>
      <w:r w:rsidRPr="00CC2578">
        <w:rPr>
          <w:rFonts w:ascii="Tahoma" w:eastAsia="Times New Roman" w:hAnsi="Tahoma" w:cs="Tahoma"/>
          <w:b/>
          <w:sz w:val="20"/>
          <w:szCs w:val="20"/>
          <w:lang w:eastAsia="pl-PL"/>
        </w:rPr>
        <w:t>Narzut od kosztu zakupu materiału - 10% (narzut od 1-10% - 10 pkt, od 11-15% - 5 pkt, od 16-20% - 3 pkt, powyżej 20% - 0%)</w:t>
      </w:r>
    </w:p>
    <w:p w:rsidR="00CC2578" w:rsidRPr="00CC2578" w:rsidRDefault="00CC2578" w:rsidP="00CC2578">
      <w:pPr>
        <w:spacing w:after="0" w:line="240" w:lineRule="auto"/>
        <w:ind w:firstLine="708"/>
        <w:jc w:val="both"/>
        <w:rPr>
          <w:rFonts w:ascii="Times New Roman" w:eastAsia="Times New Roman" w:hAnsi="Times New Roman" w:cs="Times New Roman"/>
          <w:sz w:val="24"/>
          <w:szCs w:val="24"/>
          <w:lang w:eastAsia="pl-PL"/>
        </w:rPr>
      </w:pPr>
      <w:r w:rsidRPr="00CC2578">
        <w:rPr>
          <w:rFonts w:ascii="Tahoma" w:eastAsia="Times New Roman" w:hAnsi="Tahoma" w:cs="Tahoma"/>
          <w:b/>
          <w:sz w:val="20"/>
          <w:szCs w:val="20"/>
          <w:lang w:eastAsia="pl-PL"/>
        </w:rPr>
        <w:t>C3 = ilość uzyskanych punktów</w:t>
      </w:r>
    </w:p>
    <w:p w:rsidR="00CC2578" w:rsidRPr="007351C8" w:rsidRDefault="00CC2578" w:rsidP="007351C8">
      <w:pPr>
        <w:spacing w:after="0" w:line="240" w:lineRule="auto"/>
        <w:ind w:firstLine="708"/>
        <w:jc w:val="both"/>
        <w:rPr>
          <w:rFonts w:ascii="Times New Roman" w:eastAsia="Times New Roman" w:hAnsi="Times New Roman" w:cs="Times New Roman"/>
          <w:b/>
          <w:sz w:val="24"/>
          <w:szCs w:val="24"/>
          <w:lang w:eastAsia="pl-PL"/>
        </w:rPr>
      </w:pPr>
      <w:r w:rsidRPr="00CC2578">
        <w:rPr>
          <w:rFonts w:ascii="Tahoma" w:eastAsia="Times New Roman" w:hAnsi="Tahoma" w:cs="Tahoma"/>
          <w:b/>
          <w:sz w:val="20"/>
          <w:szCs w:val="20"/>
          <w:lang w:eastAsia="pl-PL"/>
        </w:rPr>
        <w:t>C = C1+C2+C3</w:t>
      </w:r>
      <w:r w:rsidR="007351C8" w:rsidRPr="007351C8">
        <w:rPr>
          <w:rFonts w:ascii="Times New Roman" w:eastAsia="Times New Roman" w:hAnsi="Times New Roman" w:cs="Times New Roman"/>
          <w:b/>
          <w:sz w:val="24"/>
          <w:szCs w:val="24"/>
          <w:lang w:eastAsia="pl-PL"/>
        </w:rPr>
        <w:t xml:space="preserve"> x </w:t>
      </w:r>
      <w:r w:rsidR="007351C8" w:rsidRPr="007351C8">
        <w:rPr>
          <w:rFonts w:ascii="Tahoma" w:hAnsi="Tahoma" w:cs="Tahoma"/>
          <w:b/>
          <w:sz w:val="20"/>
          <w:szCs w:val="20"/>
        </w:rPr>
        <w:t>znaczenie kryterium 60%</w:t>
      </w:r>
      <w:r w:rsidRPr="00CC2578">
        <w:rPr>
          <w:rFonts w:ascii="Tahoma" w:eastAsia="Times New Roman" w:hAnsi="Tahoma" w:cs="Tahoma"/>
          <w:b/>
          <w:sz w:val="20"/>
          <w:szCs w:val="20"/>
          <w:lang w:eastAsia="pl-PL"/>
        </w:rPr>
        <w:t> </w:t>
      </w:r>
    </w:p>
    <w:p w:rsidR="007351C8" w:rsidRPr="00CC2578" w:rsidRDefault="007351C8" w:rsidP="00CC2578">
      <w:pPr>
        <w:spacing w:after="0" w:line="240" w:lineRule="auto"/>
        <w:jc w:val="both"/>
        <w:rPr>
          <w:rFonts w:ascii="Times New Roman" w:eastAsia="Times New Roman" w:hAnsi="Times New Roman" w:cs="Times New Roman"/>
          <w:sz w:val="24"/>
          <w:szCs w:val="24"/>
          <w:lang w:eastAsia="pl-PL"/>
        </w:rPr>
      </w:pPr>
    </w:p>
    <w:p w:rsidR="00CC2578" w:rsidRPr="00CC2578" w:rsidRDefault="00CC2578" w:rsidP="00CC2578">
      <w:pPr>
        <w:spacing w:after="0" w:line="240" w:lineRule="auto"/>
        <w:ind w:left="708"/>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Pod pojęciem pracy sprzętu należy rozumieć pracę koparko-ładowarki, dźwigu lub równoważnego sprzętu ciężkiego.</w:t>
      </w:r>
    </w:p>
    <w:p w:rsidR="00CC2578" w:rsidRPr="00CC2578" w:rsidRDefault="00CC2578" w:rsidP="00CC2578">
      <w:pPr>
        <w:spacing w:after="0" w:line="240" w:lineRule="auto"/>
        <w:ind w:left="708"/>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Cena roboczogodziny musi uwzględniać wykorzystanie pozostałego sprzętu, narzędzi lub maszyn ręcznych oraz pracę ludzi.</w:t>
      </w:r>
    </w:p>
    <w:p w:rsidR="00CC2578" w:rsidRPr="00CC2578" w:rsidRDefault="00CC2578" w:rsidP="00CC2578">
      <w:pPr>
        <w:spacing w:after="0" w:line="240" w:lineRule="auto"/>
        <w:ind w:left="708"/>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 xml:space="preserve">Wszystkie materiały niezbędne do usuwania awarii </w:t>
      </w:r>
      <w:proofErr w:type="spellStart"/>
      <w:r w:rsidRPr="00CC2578">
        <w:rPr>
          <w:rFonts w:ascii="Tahoma" w:eastAsia="Times New Roman" w:hAnsi="Tahoma" w:cs="Tahoma"/>
          <w:sz w:val="20"/>
          <w:szCs w:val="20"/>
          <w:lang w:eastAsia="pl-PL"/>
        </w:rPr>
        <w:t>wod-kan</w:t>
      </w:r>
      <w:proofErr w:type="spellEnd"/>
      <w:r w:rsidRPr="00CC2578">
        <w:rPr>
          <w:rFonts w:ascii="Tahoma" w:eastAsia="Times New Roman" w:hAnsi="Tahoma" w:cs="Tahoma"/>
          <w:sz w:val="20"/>
          <w:szCs w:val="20"/>
          <w:lang w:eastAsia="pl-PL"/>
        </w:rPr>
        <w:t xml:space="preserve"> dostarczy Wykonawca. Materiały powinny być zgodne z polskimi normami przenoszącymi europejskie normy zharmonizowane lub w przypadku ich braku posiadać polskie lub europejskie aprobaty techniczne.</w:t>
      </w:r>
    </w:p>
    <w:p w:rsidR="00CC2578" w:rsidRPr="00CC2578" w:rsidRDefault="00CC2578" w:rsidP="00CC2578">
      <w:pPr>
        <w:spacing w:after="0" w:line="240" w:lineRule="auto"/>
        <w:ind w:left="708"/>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W cenie oferty należy uwzględnić wszystkie składniki osobowe i rzeczowe z podaniem obliczeniowej wartości końcowej oraz stawki roboczogodziny i pracy sprzętu z narzutami.</w:t>
      </w:r>
    </w:p>
    <w:p w:rsidR="00CC2578" w:rsidRPr="00CC2578" w:rsidRDefault="00CC2578" w:rsidP="00CC2578">
      <w:pPr>
        <w:autoSpaceDE w:val="0"/>
        <w:spacing w:before="100" w:beforeAutospacing="1" w:after="100" w:afterAutospacing="1" w:line="240" w:lineRule="auto"/>
        <w:ind w:left="708"/>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Cena oferty, musi być podana w PLN cyfrowo i słownie, z wyodrębnieniem należnego podatku VAT.</w:t>
      </w:r>
    </w:p>
    <w:p w:rsidR="00CC2578" w:rsidRPr="00CC2578" w:rsidRDefault="00CC2578" w:rsidP="00CC2578">
      <w:pPr>
        <w:tabs>
          <w:tab w:val="num" w:pos="397"/>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3.</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sz w:val="20"/>
          <w:szCs w:val="20"/>
          <w:lang w:eastAsia="pl-PL"/>
        </w:rPr>
        <w:t>Cena może być tylko jedna za oferowany przedmiot zamówienia.</w:t>
      </w:r>
    </w:p>
    <w:p w:rsidR="00CC2578" w:rsidRPr="00CC2578" w:rsidRDefault="00CC2578" w:rsidP="00CC2578">
      <w:pPr>
        <w:tabs>
          <w:tab w:val="num" w:pos="397"/>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pl-PL"/>
        </w:rPr>
      </w:pPr>
      <w:r w:rsidRPr="00CC2578">
        <w:rPr>
          <w:rFonts w:ascii="Tahoma" w:eastAsia="Tahoma" w:hAnsi="Tahoma" w:cs="Tahoma"/>
          <w:sz w:val="20"/>
          <w:szCs w:val="20"/>
          <w:lang w:eastAsia="pl-PL"/>
        </w:rPr>
        <w:t>4.</w:t>
      </w:r>
      <w:r w:rsidRPr="00CC2578">
        <w:rPr>
          <w:rFonts w:ascii="Times New Roman" w:eastAsia="Tahoma" w:hAnsi="Times New Roman" w:cs="Times New Roman"/>
          <w:sz w:val="14"/>
          <w:szCs w:val="14"/>
          <w:lang w:eastAsia="pl-PL"/>
        </w:rPr>
        <w:t xml:space="preserve">     </w:t>
      </w:r>
      <w:r w:rsidRPr="00CC2578">
        <w:rPr>
          <w:rFonts w:ascii="Tahoma" w:eastAsia="Times New Roman" w:hAnsi="Tahoma" w:cs="Tahoma"/>
          <w:sz w:val="20"/>
          <w:szCs w:val="20"/>
          <w:lang w:eastAsia="pl-PL"/>
        </w:rPr>
        <w:t>Cena nie ulega zmianie przez okres ważności oferty (związania ofertą).</w:t>
      </w:r>
    </w:p>
    <w:p w:rsidR="00CC2578" w:rsidRPr="00CC2578" w:rsidRDefault="00CC2578" w:rsidP="00CC257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lastRenderedPageBreak/>
        <w:t> </w:t>
      </w:r>
    </w:p>
    <w:p w:rsidR="00CC2578" w:rsidRDefault="00CC2578" w:rsidP="00CC2578">
      <w:pPr>
        <w:spacing w:before="100" w:beforeAutospacing="1" w:after="100" w:afterAutospacing="1" w:line="240" w:lineRule="auto"/>
        <w:ind w:firstLine="360"/>
        <w:jc w:val="both"/>
        <w:rPr>
          <w:rFonts w:ascii="Tahoma" w:eastAsia="Times New Roman" w:hAnsi="Tahoma" w:cs="Tahoma"/>
          <w:sz w:val="20"/>
          <w:szCs w:val="20"/>
          <w:lang w:eastAsia="pl-PL"/>
        </w:rPr>
      </w:pPr>
      <w:r w:rsidRPr="00CC2578">
        <w:rPr>
          <w:rFonts w:ascii="Tahoma" w:eastAsia="Times New Roman" w:hAnsi="Tahoma" w:cs="Tahoma"/>
          <w:b/>
          <w:bCs/>
          <w:sz w:val="20"/>
          <w:szCs w:val="20"/>
          <w:u w:val="single"/>
          <w:lang w:eastAsia="pl-PL"/>
        </w:rPr>
        <w:t>Kryteria oceny ofert</w:t>
      </w:r>
      <w:r w:rsidRPr="00CC2578">
        <w:rPr>
          <w:rFonts w:ascii="Tahoma" w:eastAsia="Times New Roman" w:hAnsi="Tahoma" w:cs="Tahoma"/>
          <w:sz w:val="20"/>
          <w:szCs w:val="20"/>
          <w:lang w:eastAsia="pl-PL"/>
        </w:rPr>
        <w:t xml:space="preserve">: cena - </w:t>
      </w:r>
      <w:r>
        <w:rPr>
          <w:rFonts w:ascii="Tahoma" w:eastAsia="Times New Roman" w:hAnsi="Tahoma" w:cs="Tahoma"/>
          <w:sz w:val="20"/>
          <w:szCs w:val="20"/>
          <w:lang w:eastAsia="pl-PL"/>
        </w:rPr>
        <w:t>6</w:t>
      </w:r>
      <w:r w:rsidRPr="00CC2578">
        <w:rPr>
          <w:rFonts w:ascii="Tahoma" w:eastAsia="Times New Roman" w:hAnsi="Tahoma" w:cs="Tahoma"/>
          <w:sz w:val="20"/>
          <w:szCs w:val="20"/>
          <w:lang w:eastAsia="pl-PL"/>
        </w:rPr>
        <w:t>0 %</w:t>
      </w:r>
      <w:r>
        <w:rPr>
          <w:rFonts w:ascii="Tahoma" w:eastAsia="Times New Roman" w:hAnsi="Tahoma" w:cs="Tahoma"/>
          <w:sz w:val="20"/>
          <w:szCs w:val="20"/>
          <w:lang w:eastAsia="pl-PL"/>
        </w:rPr>
        <w:t>, termin płatności faktury - 40%</w:t>
      </w:r>
    </w:p>
    <w:p w:rsidR="00CC2578" w:rsidRPr="00CC2578" w:rsidRDefault="00CC2578" w:rsidP="00CC2578">
      <w:pPr>
        <w:spacing w:line="360" w:lineRule="auto"/>
        <w:ind w:left="360"/>
        <w:jc w:val="both"/>
        <w:rPr>
          <w:rFonts w:ascii="Tahoma" w:hAnsi="Tahoma" w:cs="Tahoma"/>
          <w:sz w:val="20"/>
        </w:rPr>
      </w:pPr>
      <w:r w:rsidRPr="00CC2578">
        <w:rPr>
          <w:rFonts w:ascii="Tahoma" w:hAnsi="Tahoma" w:cs="Tahoma"/>
          <w:sz w:val="20"/>
        </w:rPr>
        <w:t xml:space="preserve">W przedmiotowym kryterium oceniany będzie termin płatności faktury, </w:t>
      </w:r>
      <w:r w:rsidRPr="00CC2578">
        <w:rPr>
          <w:rFonts w:ascii="Tahoma" w:hAnsi="Tahoma" w:cs="Tahoma"/>
          <w:sz w:val="20"/>
          <w:szCs w:val="20"/>
        </w:rPr>
        <w:t>liczony</w:t>
      </w:r>
      <w:r w:rsidRPr="00CC2578">
        <w:rPr>
          <w:rFonts w:ascii="Tahoma" w:hAnsi="Tahoma" w:cs="Tahoma"/>
          <w:bCs/>
          <w:iCs/>
          <w:sz w:val="20"/>
          <w:szCs w:val="20"/>
        </w:rPr>
        <w:t xml:space="preserve"> od dnia prawidłowo wystawionej faktury VAT za dany okres rozliczeniowy, </w:t>
      </w:r>
      <w:r w:rsidRPr="00CC2578">
        <w:rPr>
          <w:rFonts w:ascii="Tahoma" w:hAnsi="Tahoma" w:cs="Tahoma"/>
          <w:sz w:val="20"/>
        </w:rPr>
        <w:t>podany przez Wykonawcę w Formularzu ofertowym. Podany przez Wykonawcę termin płatności dotyczy również faktur korygujących. Zamawiający zastrzega, że termin płatności nie może być krótszy niż 21 dni kalendarzowych oraz dłuższy niż 30 dni kalendarzowych. Maksymalną liczbę punktów otrzyma oferta z 30 dniowym terminem płatności (40 pkt). Pozostałe oferty zostaną ocenione wg wzoru:</w:t>
      </w:r>
    </w:p>
    <w:p w:rsidR="00CC2578" w:rsidRPr="008E2661" w:rsidRDefault="00CC2578" w:rsidP="00CC2578">
      <w:pPr>
        <w:pStyle w:val="Tekstpodstawowywcity2"/>
        <w:tabs>
          <w:tab w:val="num" w:pos="284"/>
        </w:tabs>
        <w:spacing w:before="120" w:line="240" w:lineRule="auto"/>
        <w:ind w:left="1724" w:hanging="284"/>
        <w:rPr>
          <w:rFonts w:ascii="Tahoma" w:hAnsi="Tahoma" w:cs="Tahoma"/>
          <w:sz w:val="20"/>
          <w:szCs w:val="20"/>
        </w:rPr>
      </w:pPr>
      <w:r w:rsidRPr="008E2661">
        <w:rPr>
          <w:rFonts w:ascii="Tahoma" w:hAnsi="Tahoma" w:cs="Tahoma"/>
          <w:sz w:val="20"/>
          <w:szCs w:val="20"/>
          <w:vertAlign w:val="subscript"/>
        </w:rPr>
        <w:t xml:space="preserve">           </w:t>
      </w:r>
      <w:r w:rsidRPr="008E2661">
        <w:rPr>
          <w:rFonts w:ascii="Tahoma" w:hAnsi="Tahoma" w:cs="Tahoma"/>
          <w:sz w:val="20"/>
          <w:szCs w:val="20"/>
        </w:rPr>
        <w:t>(To – 21)</w:t>
      </w:r>
    </w:p>
    <w:p w:rsidR="00CC2578" w:rsidRPr="008E2661" w:rsidRDefault="00CC2578" w:rsidP="00CC2578">
      <w:pPr>
        <w:pStyle w:val="Tekstpodstawowywcity2"/>
        <w:tabs>
          <w:tab w:val="num" w:pos="284"/>
        </w:tabs>
        <w:spacing w:before="120" w:line="240" w:lineRule="auto"/>
        <w:ind w:left="1440"/>
        <w:rPr>
          <w:rFonts w:ascii="Tahoma" w:hAnsi="Tahoma" w:cs="Tahoma"/>
          <w:sz w:val="20"/>
          <w:szCs w:val="20"/>
        </w:rPr>
      </w:pPr>
      <w:r w:rsidRPr="008E2661">
        <w:rPr>
          <w:rFonts w:ascii="Tahoma" w:hAnsi="Tahoma" w:cs="Tahoma"/>
          <w:bCs/>
          <w:sz w:val="20"/>
          <w:szCs w:val="20"/>
        </w:rPr>
        <w:t>T =</w:t>
      </w:r>
      <w:r w:rsidRPr="008E2661">
        <w:rPr>
          <w:rFonts w:ascii="Tahoma" w:hAnsi="Tahoma" w:cs="Tahoma"/>
          <w:sz w:val="20"/>
          <w:szCs w:val="20"/>
        </w:rPr>
        <w:t xml:space="preserve"> ---------------  x  40 pkt</w:t>
      </w:r>
    </w:p>
    <w:p w:rsidR="00CC2578" w:rsidRPr="008E2661" w:rsidRDefault="00CC2578" w:rsidP="00CC2578">
      <w:pPr>
        <w:pStyle w:val="Default"/>
        <w:jc w:val="both"/>
        <w:rPr>
          <w:rFonts w:ascii="Tahoma" w:hAnsi="Tahoma" w:cs="Tahoma"/>
          <w:sz w:val="20"/>
          <w:szCs w:val="20"/>
        </w:rPr>
      </w:pPr>
      <w:r w:rsidRPr="008E2661">
        <w:rPr>
          <w:rFonts w:ascii="Tahoma" w:hAnsi="Tahoma" w:cs="Tahoma"/>
          <w:sz w:val="20"/>
          <w:szCs w:val="20"/>
        </w:rPr>
        <w:t xml:space="preserve">                                    9</w:t>
      </w:r>
    </w:p>
    <w:p w:rsidR="00CC2578" w:rsidRPr="008E2661" w:rsidRDefault="00CC2578" w:rsidP="00CC2578">
      <w:pPr>
        <w:pStyle w:val="Default"/>
        <w:jc w:val="both"/>
        <w:rPr>
          <w:rFonts w:ascii="Tahoma" w:hAnsi="Tahoma" w:cs="Tahoma"/>
          <w:sz w:val="20"/>
        </w:rPr>
      </w:pPr>
    </w:p>
    <w:p w:rsidR="00CC2578" w:rsidRPr="008E2661" w:rsidRDefault="00CC2578" w:rsidP="00CC2578">
      <w:pPr>
        <w:tabs>
          <w:tab w:val="left" w:pos="142"/>
          <w:tab w:val="left" w:pos="357"/>
          <w:tab w:val="left" w:pos="426"/>
        </w:tabs>
        <w:spacing w:after="120" w:line="360" w:lineRule="auto"/>
        <w:jc w:val="both"/>
        <w:rPr>
          <w:rFonts w:ascii="Tahoma" w:hAnsi="Tahoma" w:cs="Tahoma"/>
          <w:b/>
          <w:sz w:val="20"/>
          <w:szCs w:val="20"/>
        </w:rPr>
      </w:pPr>
      <w:r w:rsidRPr="008E2661">
        <w:rPr>
          <w:rFonts w:ascii="Tahoma" w:hAnsi="Tahoma" w:cs="Tahoma"/>
          <w:b/>
          <w:sz w:val="20"/>
          <w:szCs w:val="20"/>
        </w:rPr>
        <w:t xml:space="preserve">             gdzie: </w:t>
      </w:r>
    </w:p>
    <w:p w:rsidR="00CC2578" w:rsidRPr="008E2661" w:rsidRDefault="00CC2578" w:rsidP="00CC2578">
      <w:pPr>
        <w:tabs>
          <w:tab w:val="left" w:pos="142"/>
          <w:tab w:val="left" w:pos="357"/>
          <w:tab w:val="left" w:pos="426"/>
        </w:tabs>
        <w:spacing w:after="120" w:line="360" w:lineRule="auto"/>
        <w:jc w:val="both"/>
        <w:rPr>
          <w:rFonts w:ascii="Tahoma" w:hAnsi="Tahoma" w:cs="Tahoma"/>
          <w:sz w:val="20"/>
          <w:szCs w:val="20"/>
        </w:rPr>
      </w:pPr>
      <w:r w:rsidRPr="008E2661">
        <w:rPr>
          <w:rFonts w:ascii="Tahoma" w:hAnsi="Tahoma" w:cs="Tahoma"/>
          <w:sz w:val="20"/>
          <w:szCs w:val="20"/>
        </w:rPr>
        <w:t xml:space="preserve">             T - oznacza ilość punktów uzyskanych w kryterium „Termin płatności”;</w:t>
      </w:r>
    </w:p>
    <w:p w:rsidR="00CC2578" w:rsidRPr="00CC2578" w:rsidRDefault="00CC2578" w:rsidP="007351C8">
      <w:pPr>
        <w:spacing w:before="100" w:beforeAutospacing="1" w:after="100" w:afterAutospacing="1" w:line="240" w:lineRule="auto"/>
        <w:ind w:firstLine="360"/>
        <w:jc w:val="both"/>
        <w:rPr>
          <w:rFonts w:ascii="Tahoma" w:eastAsia="Times New Roman" w:hAnsi="Tahoma" w:cs="Tahoma"/>
          <w:sz w:val="20"/>
          <w:szCs w:val="20"/>
          <w:lang w:eastAsia="pl-PL"/>
        </w:rPr>
      </w:pPr>
      <w:r w:rsidRPr="008E2661">
        <w:rPr>
          <w:rFonts w:ascii="Tahoma" w:hAnsi="Tahoma" w:cs="Tahoma"/>
          <w:sz w:val="20"/>
          <w:szCs w:val="20"/>
        </w:rPr>
        <w:t xml:space="preserve">             To - oznacza termin zaoferowany przez Wykonawcę;</w:t>
      </w:r>
    </w:p>
    <w:p w:rsidR="00CC2578" w:rsidRPr="00CC2578" w:rsidRDefault="00CC2578" w:rsidP="007351C8">
      <w:pPr>
        <w:spacing w:before="100" w:beforeAutospacing="1" w:after="100" w:afterAutospacing="1" w:line="240" w:lineRule="auto"/>
        <w:ind w:firstLine="360"/>
        <w:jc w:val="both"/>
        <w:rPr>
          <w:rFonts w:ascii="Times New Roman" w:eastAsia="Times New Roman" w:hAnsi="Times New Roman" w:cs="Times New Roman"/>
          <w:sz w:val="24"/>
          <w:szCs w:val="24"/>
          <w:lang w:eastAsia="pl-PL"/>
        </w:rPr>
      </w:pPr>
      <w:r w:rsidRPr="00CC2578">
        <w:rPr>
          <w:rFonts w:ascii="Tahoma" w:eastAsia="Times New Roman" w:hAnsi="Tahoma" w:cs="Tahoma"/>
          <w:b/>
          <w:sz w:val="20"/>
          <w:szCs w:val="20"/>
          <w:u w:val="single"/>
          <w:lang w:eastAsia="pl-PL"/>
        </w:rPr>
        <w:t>Wymogi dotyczące złożenia oferty:</w:t>
      </w:r>
    </w:p>
    <w:p w:rsidR="00CC2578" w:rsidRPr="00CC2578" w:rsidRDefault="00CC2578" w:rsidP="00CC2578">
      <w:pPr>
        <w:spacing w:before="100" w:beforeAutospacing="1" w:after="100" w:afterAutospacing="1" w:line="240" w:lineRule="auto"/>
        <w:ind w:firstLine="708"/>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Wykonawca przedkłada:</w:t>
      </w:r>
    </w:p>
    <w:p w:rsidR="00CC2578" w:rsidRPr="00CC2578" w:rsidRDefault="00CC2578" w:rsidP="00CC25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Formularz ofertowy (sporządzony według wzoru stanowiącego załącznik nr 1 niniejszego ogłoszenia).</w:t>
      </w:r>
    </w:p>
    <w:p w:rsidR="00CC2578" w:rsidRPr="00CC2578" w:rsidRDefault="00CC2578" w:rsidP="00CC25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Warunki i sposób realizacji zamówienia został opisany we wzorze umowy (załącznik nr 7 niniejszego ogłoszenia).</w:t>
      </w:r>
    </w:p>
    <w:p w:rsidR="00CC2578" w:rsidRPr="00CC2578" w:rsidRDefault="00CC2578" w:rsidP="00CC25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Zamawiający wybierze ofertę z najniższą ceną.</w:t>
      </w:r>
    </w:p>
    <w:p w:rsidR="00CC2578" w:rsidRPr="00CC2578" w:rsidRDefault="00CC2578" w:rsidP="007351C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C2578">
        <w:rPr>
          <w:rFonts w:ascii="Tahoma" w:eastAsia="Times New Roman" w:hAnsi="Tahoma" w:cs="Tahoma"/>
          <w:sz w:val="20"/>
          <w:szCs w:val="20"/>
          <w:lang w:eastAsia="pl-PL"/>
        </w:rPr>
        <w:t xml:space="preserve">Ofertę należy złożyć w terminie do dnia </w:t>
      </w:r>
      <w:r w:rsidR="007351C8">
        <w:rPr>
          <w:rFonts w:ascii="Tahoma" w:eastAsia="Times New Roman" w:hAnsi="Tahoma" w:cs="Tahoma"/>
          <w:b/>
          <w:sz w:val="20"/>
          <w:szCs w:val="20"/>
          <w:lang w:eastAsia="pl-PL"/>
        </w:rPr>
        <w:t>11</w:t>
      </w:r>
      <w:r w:rsidRPr="00CC2578">
        <w:rPr>
          <w:rFonts w:ascii="Tahoma" w:eastAsia="Times New Roman" w:hAnsi="Tahoma" w:cs="Tahoma"/>
          <w:b/>
          <w:sz w:val="20"/>
          <w:szCs w:val="20"/>
          <w:lang w:eastAsia="pl-PL"/>
        </w:rPr>
        <w:t xml:space="preserve"> </w:t>
      </w:r>
      <w:r w:rsidR="007351C8">
        <w:rPr>
          <w:rFonts w:ascii="Tahoma" w:eastAsia="Times New Roman" w:hAnsi="Tahoma" w:cs="Tahoma"/>
          <w:b/>
          <w:sz w:val="20"/>
          <w:szCs w:val="20"/>
          <w:lang w:eastAsia="pl-PL"/>
        </w:rPr>
        <w:t>stycz</w:t>
      </w:r>
      <w:r w:rsidRPr="00CC2578">
        <w:rPr>
          <w:rFonts w:ascii="Tahoma" w:eastAsia="Times New Roman" w:hAnsi="Tahoma" w:cs="Tahoma"/>
          <w:b/>
          <w:sz w:val="20"/>
          <w:szCs w:val="20"/>
          <w:lang w:eastAsia="pl-PL"/>
        </w:rPr>
        <w:t>nia 201</w:t>
      </w:r>
      <w:r w:rsidR="007351C8">
        <w:rPr>
          <w:rFonts w:ascii="Tahoma" w:eastAsia="Times New Roman" w:hAnsi="Tahoma" w:cs="Tahoma"/>
          <w:b/>
          <w:sz w:val="20"/>
          <w:szCs w:val="20"/>
          <w:lang w:eastAsia="pl-PL"/>
        </w:rPr>
        <w:t>7</w:t>
      </w:r>
      <w:r w:rsidRPr="00CC2578">
        <w:rPr>
          <w:rFonts w:ascii="Tahoma" w:eastAsia="Times New Roman" w:hAnsi="Tahoma" w:cs="Tahoma"/>
          <w:b/>
          <w:sz w:val="20"/>
          <w:szCs w:val="20"/>
          <w:lang w:eastAsia="pl-PL"/>
        </w:rPr>
        <w:t xml:space="preserve"> r. do godziny 15:30 </w:t>
      </w:r>
      <w:r w:rsidRPr="00CC2578">
        <w:rPr>
          <w:rFonts w:ascii="Tahoma" w:eastAsia="Times New Roman" w:hAnsi="Tahoma" w:cs="Tahoma"/>
          <w:sz w:val="20"/>
          <w:szCs w:val="20"/>
          <w:lang w:eastAsia="pl-PL"/>
        </w:rPr>
        <w:t>w formie pisemnej lub faksem (61) 29-13-072.</w:t>
      </w:r>
    </w:p>
    <w:p w:rsidR="0016775E" w:rsidRPr="007351C8" w:rsidRDefault="00CC2578" w:rsidP="007351C8">
      <w:p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CC2578">
        <w:rPr>
          <w:rFonts w:ascii="Tahoma" w:eastAsia="Times New Roman" w:hAnsi="Tahoma" w:cs="Tahoma"/>
          <w:b/>
          <w:sz w:val="20"/>
          <w:szCs w:val="20"/>
          <w:u w:val="single"/>
          <w:lang w:eastAsia="pl-PL"/>
        </w:rPr>
        <w:t>Osoba do kontaktu:</w:t>
      </w:r>
      <w:r w:rsidR="007351C8">
        <w:rPr>
          <w:rFonts w:ascii="Tahoma" w:eastAsia="Times New Roman" w:hAnsi="Tahoma" w:cs="Tahoma"/>
          <w:sz w:val="20"/>
          <w:szCs w:val="20"/>
          <w:lang w:eastAsia="pl-PL"/>
        </w:rPr>
        <w:t xml:space="preserve"> </w:t>
      </w:r>
      <w:bookmarkStart w:id="0" w:name="_GoBack"/>
      <w:bookmarkEnd w:id="0"/>
      <w:r w:rsidRPr="00CC2578">
        <w:rPr>
          <w:rFonts w:ascii="Tahoma" w:eastAsia="Times New Roman" w:hAnsi="Tahoma" w:cs="Tahoma"/>
          <w:bCs/>
          <w:sz w:val="20"/>
          <w:szCs w:val="20"/>
          <w:lang w:eastAsia="pl-PL"/>
        </w:rPr>
        <w:t xml:space="preserve">Beata Szymkowiak, fax. </w:t>
      </w:r>
      <w:r w:rsidRPr="00CC2578">
        <w:rPr>
          <w:rFonts w:ascii="Tahoma" w:eastAsia="Times New Roman" w:hAnsi="Tahoma" w:cs="Tahoma"/>
          <w:bCs/>
          <w:color w:val="800000"/>
          <w:sz w:val="20"/>
          <w:szCs w:val="20"/>
          <w:lang w:val="en-US" w:eastAsia="pl-PL"/>
        </w:rPr>
        <w:t>(61) 29 13 072,</w:t>
      </w:r>
      <w:r w:rsidRPr="00CC2578">
        <w:rPr>
          <w:rFonts w:ascii="Tahoma" w:eastAsia="Times New Roman" w:hAnsi="Tahoma" w:cs="Tahoma"/>
          <w:bCs/>
          <w:sz w:val="20"/>
          <w:szCs w:val="20"/>
          <w:lang w:val="en-US" w:eastAsia="pl-PL"/>
        </w:rPr>
        <w:t xml:space="preserve"> e-mail: </w:t>
      </w:r>
      <w:r w:rsidRPr="00CC2578">
        <w:rPr>
          <w:rFonts w:ascii="Tahoma" w:eastAsia="Times New Roman" w:hAnsi="Tahoma" w:cs="Tahoma"/>
          <w:bCs/>
          <w:color w:val="800000"/>
          <w:sz w:val="20"/>
          <w:szCs w:val="20"/>
          <w:lang w:val="en-US" w:eastAsia="pl-PL"/>
        </w:rPr>
        <w:t>b.szymkowiak@obrzycko.pl</w:t>
      </w:r>
    </w:p>
    <w:sectPr w:rsidR="0016775E" w:rsidRPr="00735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E8E"/>
    <w:multiLevelType w:val="multilevel"/>
    <w:tmpl w:val="7AE07A0E"/>
    <w:lvl w:ilvl="0">
      <w:start w:val="1"/>
      <w:numFmt w:val="decimal"/>
      <w:lvlText w:val="%1."/>
      <w:lvlJc w:val="left"/>
      <w:pPr>
        <w:ind w:left="360" w:hanging="360"/>
      </w:pPr>
      <w:rPr>
        <w:rFonts w:hint="default"/>
        <w:b/>
      </w:rPr>
    </w:lvl>
    <w:lvl w:ilvl="1">
      <w:start w:val="1"/>
      <w:numFmt w:val="decimal"/>
      <w:lvlText w:val="%1.%2."/>
      <w:lvlJc w:val="left"/>
      <w:pPr>
        <w:ind w:left="737" w:hanging="624"/>
      </w:pPr>
      <w:rPr>
        <w:rFonts w:ascii="Tahoma" w:hAnsi="Tahoma" w:cs="Tahoma" w:hint="default"/>
        <w:b w:val="0"/>
        <w:sz w:val="20"/>
        <w:szCs w:val="20"/>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b w:val="0"/>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20F6939"/>
    <w:multiLevelType w:val="multilevel"/>
    <w:tmpl w:val="DB4C9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7A4494"/>
    <w:multiLevelType w:val="multilevel"/>
    <w:tmpl w:val="3F1ED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0D17B9"/>
    <w:multiLevelType w:val="multilevel"/>
    <w:tmpl w:val="7A3E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5C09BC"/>
    <w:multiLevelType w:val="multilevel"/>
    <w:tmpl w:val="2F3A2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C62928"/>
    <w:multiLevelType w:val="multilevel"/>
    <w:tmpl w:val="5B426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78"/>
    <w:rsid w:val="0016775E"/>
    <w:rsid w:val="007351C8"/>
    <w:rsid w:val="00CC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742E7-A941-4820-B4C1-A6F99F49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link w:val="Nagwek4Znak"/>
    <w:uiPriority w:val="9"/>
    <w:qFormat/>
    <w:rsid w:val="00CC2578"/>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C2578"/>
    <w:rPr>
      <w:rFonts w:ascii="Times New Roman" w:eastAsia="Times New Roman" w:hAnsi="Times New Roman" w:cs="Times New Roman"/>
      <w:b/>
      <w:bCs/>
      <w:sz w:val="24"/>
      <w:szCs w:val="24"/>
      <w:lang w:eastAsia="pl-PL"/>
    </w:rPr>
  </w:style>
  <w:style w:type="paragraph" w:styleId="Tytu">
    <w:name w:val="Title"/>
    <w:basedOn w:val="Normalny"/>
    <w:link w:val="TytuZnak"/>
    <w:uiPriority w:val="10"/>
    <w:qFormat/>
    <w:rsid w:val="00CC257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10"/>
    <w:rsid w:val="00CC2578"/>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C2578"/>
    <w:rPr>
      <w:b/>
      <w:bCs/>
    </w:rPr>
  </w:style>
  <w:style w:type="paragraph" w:customStyle="1" w:styleId="standard">
    <w:name w:val="standard"/>
    <w:basedOn w:val="Normalny"/>
    <w:rsid w:val="00CC25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
    <w:name w:val="tekst"/>
    <w:basedOn w:val="Normalny"/>
    <w:rsid w:val="00CC25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31">
    <w:name w:val="tekstpodstawowy31"/>
    <w:basedOn w:val="Normalny"/>
    <w:rsid w:val="00CC25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wartotabeli">
    <w:name w:val="zawartotabeli"/>
    <w:basedOn w:val="Normalny"/>
    <w:rsid w:val="00CC25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CC2578"/>
    <w:pPr>
      <w:spacing w:after="0" w:line="240" w:lineRule="auto"/>
      <w:ind w:left="720"/>
      <w:contextualSpacing/>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CC2578"/>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CC2578"/>
    <w:rPr>
      <w:rFonts w:ascii="Times New Roman" w:eastAsia="Times New Roman" w:hAnsi="Times New Roman" w:cs="Times New Roman"/>
      <w:sz w:val="24"/>
      <w:szCs w:val="24"/>
      <w:lang w:eastAsia="pl-PL"/>
    </w:rPr>
  </w:style>
  <w:style w:type="paragraph" w:customStyle="1" w:styleId="Default">
    <w:name w:val="Default"/>
    <w:rsid w:val="00CC2578"/>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AkapitzlistZnak">
    <w:name w:val="Akapit z listą Znak"/>
    <w:link w:val="Akapitzlist"/>
    <w:uiPriority w:val="34"/>
    <w:rsid w:val="00CC257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4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749</Words>
  <Characters>4499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b.szymkowiak</dc:creator>
  <cp:keywords/>
  <dc:description/>
  <cp:lastModifiedBy>b.szymkowiak</cp:lastModifiedBy>
  <cp:revision>1</cp:revision>
  <dcterms:created xsi:type="dcterms:W3CDTF">2016-12-30T08:48:00Z</dcterms:created>
  <dcterms:modified xsi:type="dcterms:W3CDTF">2016-12-30T09:02:00Z</dcterms:modified>
</cp:coreProperties>
</file>